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800E65" w:rsidRDefault="002646DD">
      <w:pPr>
        <w:pStyle w:val="Standard"/>
        <w:jc w:val="center"/>
        <w:rPr>
          <w:b/>
          <w:bCs/>
          <w:smallCaps/>
          <w:sz w:val="44"/>
          <w:szCs w:val="44"/>
        </w:rPr>
      </w:pPr>
      <w:r>
        <w:rPr>
          <w:b/>
          <w:bCs/>
          <w:smallCaps/>
          <w:sz w:val="44"/>
          <w:szCs w:val="44"/>
        </w:rPr>
        <w:t>CONDITIONS FINANCIÈRES</w:t>
      </w:r>
    </w:p>
    <w:p w:rsidR="00800E65" w:rsidRDefault="002646DD">
      <w:pPr>
        <w:pStyle w:val="Standard"/>
        <w:jc w:val="center"/>
        <w:rPr>
          <w:b/>
          <w:bCs/>
          <w:smallCaps/>
          <w:sz w:val="29"/>
          <w:szCs w:val="29"/>
        </w:rPr>
      </w:pPr>
      <w:r>
        <w:rPr>
          <w:b/>
          <w:bCs/>
          <w:smallCaps/>
          <w:sz w:val="29"/>
          <w:szCs w:val="29"/>
        </w:rPr>
        <w:t xml:space="preserve">Le </w:t>
      </w:r>
      <w:proofErr w:type="spellStart"/>
      <w:r>
        <w:rPr>
          <w:b/>
          <w:bCs/>
          <w:smallCaps/>
          <w:sz w:val="29"/>
          <w:szCs w:val="29"/>
        </w:rPr>
        <w:t>NoShow</w:t>
      </w:r>
      <w:proofErr w:type="spellEnd"/>
      <w:r>
        <w:rPr>
          <w:b/>
          <w:bCs/>
          <w:smallCaps/>
          <w:sz w:val="29"/>
          <w:szCs w:val="29"/>
        </w:rPr>
        <w:t xml:space="preserve"> – un show-must-go-on à tout prix</w:t>
      </w:r>
    </w:p>
    <w:p w:rsidR="00800E65" w:rsidRDefault="00800E65">
      <w:pPr>
        <w:pStyle w:val="Standard"/>
        <w:jc w:val="center"/>
        <w:rPr>
          <w:b/>
          <w:bCs/>
          <w:smallCaps/>
          <w:sz w:val="29"/>
          <w:szCs w:val="29"/>
        </w:rPr>
      </w:pPr>
    </w:p>
    <w:p w:rsidR="00800E65" w:rsidRDefault="003152F0">
      <w:pPr>
        <w:pStyle w:val="Standard"/>
      </w:pPr>
      <w:r>
        <w:rPr>
          <w:b/>
          <w:bCs/>
          <w:smallCaps/>
          <w:sz w:val="30"/>
          <w:szCs w:val="30"/>
        </w:rPr>
        <w:tab/>
        <w:t>Prix de la cession</w:t>
      </w:r>
    </w:p>
    <w:p w:rsidR="00800E65" w:rsidRDefault="00800E65">
      <w:pPr>
        <w:pStyle w:val="Standard"/>
      </w:pPr>
    </w:p>
    <w:p w:rsidR="00800E65" w:rsidRDefault="00800E65" w:rsidP="00243332">
      <w:pPr>
        <w:pStyle w:val="Standard"/>
        <w:ind w:start="36pt"/>
      </w:pPr>
    </w:p>
    <w:p w:rsidR="00800E65" w:rsidRDefault="002646DD">
      <w:pPr>
        <w:pStyle w:val="Standard"/>
        <w:numPr>
          <w:ilvl w:val="0"/>
          <w:numId w:val="2"/>
        </w:numPr>
      </w:pPr>
      <w:proofErr w:type="gramStart"/>
      <w:r>
        <w:t>pour</w:t>
      </w:r>
      <w:proofErr w:type="gramEnd"/>
      <w:r>
        <w:t xml:space="preserve"> 2 représentations : 16 500 €</w:t>
      </w:r>
    </w:p>
    <w:p w:rsidR="00800E65" w:rsidRDefault="002646DD">
      <w:pPr>
        <w:pStyle w:val="Standard"/>
        <w:numPr>
          <w:ilvl w:val="0"/>
          <w:numId w:val="2"/>
        </w:numPr>
      </w:pPr>
      <w:proofErr w:type="gramStart"/>
      <w:r>
        <w:t>pour</w:t>
      </w:r>
      <w:proofErr w:type="gramEnd"/>
      <w:r>
        <w:t xml:space="preserve"> 3 représentations : 21 900 €</w:t>
      </w:r>
    </w:p>
    <w:p w:rsidR="00800E65" w:rsidRDefault="002646DD">
      <w:pPr>
        <w:pStyle w:val="Standard"/>
        <w:numPr>
          <w:ilvl w:val="0"/>
          <w:numId w:val="2"/>
        </w:numPr>
      </w:pPr>
      <w:proofErr w:type="gramStart"/>
      <w:r>
        <w:t>pour</w:t>
      </w:r>
      <w:proofErr w:type="gramEnd"/>
      <w:r>
        <w:t xml:space="preserve"> 4 représentations : 26 900 €</w:t>
      </w:r>
    </w:p>
    <w:p w:rsidR="00800E65" w:rsidRDefault="002646DD">
      <w:pPr>
        <w:pStyle w:val="Standard"/>
        <w:numPr>
          <w:ilvl w:val="0"/>
          <w:numId w:val="2"/>
        </w:numPr>
      </w:pPr>
      <w:proofErr w:type="gramStart"/>
      <w:r>
        <w:t>représentation</w:t>
      </w:r>
      <w:proofErr w:type="gramEnd"/>
      <w:r>
        <w:t xml:space="preserve"> supplémentaire : 5 000 €</w:t>
      </w:r>
    </w:p>
    <w:p w:rsidR="00800E65" w:rsidRDefault="00800E65">
      <w:pPr>
        <w:pStyle w:val="Standard"/>
      </w:pPr>
    </w:p>
    <w:p w:rsidR="00800E65" w:rsidRDefault="002646DD">
      <w:pPr>
        <w:pStyle w:val="Standard"/>
      </w:pPr>
      <w:r>
        <w:rPr>
          <w:smallCaps/>
        </w:rPr>
        <w:t>Note.</w:t>
      </w:r>
      <w:r>
        <w:t xml:space="preserve">  </w:t>
      </w:r>
      <w:r w:rsidR="0028446B">
        <w:t>Ces montants inclus tous les droits d’auteur et ne</w:t>
      </w:r>
      <w:r>
        <w:rPr>
          <w:sz w:val="22"/>
          <w:szCs w:val="22"/>
        </w:rPr>
        <w:t xml:space="preserve"> sont valides </w:t>
      </w:r>
      <w:r w:rsidR="0028446B">
        <w:rPr>
          <w:sz w:val="22"/>
          <w:szCs w:val="22"/>
        </w:rPr>
        <w:t xml:space="preserve">que </w:t>
      </w:r>
      <w:r>
        <w:rPr>
          <w:sz w:val="22"/>
          <w:szCs w:val="22"/>
        </w:rPr>
        <w:t>si le taux de change de l'euro vers le dollar canadien est supérieur à 1,3.  Dans le cas où l'équipe devrait se prémunir de permis de travail, nous demandons aux structures du pays exigeant le titre de séjour de se partager les frais encourus, au prorata du nombre de représentations jouées par lieu (quotes-parts)</w:t>
      </w:r>
      <w:r w:rsidR="0028446B">
        <w:rPr>
          <w:sz w:val="22"/>
          <w:szCs w:val="22"/>
        </w:rPr>
        <w:t xml:space="preserve">. </w:t>
      </w:r>
    </w:p>
    <w:p w:rsidR="00800E65" w:rsidRDefault="00800E65">
      <w:pPr>
        <w:pStyle w:val="Standard"/>
      </w:pPr>
    </w:p>
    <w:p w:rsidR="00800E65" w:rsidRDefault="0028446B">
      <w:pPr>
        <w:pStyle w:val="Standard"/>
        <w:rPr>
          <w:b/>
          <w:bCs/>
          <w:smallCaps/>
          <w:sz w:val="26"/>
          <w:szCs w:val="26"/>
        </w:rPr>
      </w:pPr>
      <w:r>
        <w:rPr>
          <w:b/>
          <w:bCs/>
          <w:smallCaps/>
          <w:sz w:val="26"/>
          <w:szCs w:val="26"/>
        </w:rPr>
        <w:tab/>
      </w:r>
      <w:r w:rsidR="002646DD">
        <w:rPr>
          <w:b/>
          <w:bCs/>
          <w:smallCaps/>
          <w:sz w:val="26"/>
          <w:szCs w:val="26"/>
        </w:rPr>
        <w:t xml:space="preserve">Détail des prises en </w:t>
      </w:r>
      <w:r>
        <w:rPr>
          <w:b/>
          <w:bCs/>
          <w:smallCaps/>
          <w:sz w:val="26"/>
          <w:szCs w:val="26"/>
        </w:rPr>
        <w:t>charge par la structure</w:t>
      </w:r>
    </w:p>
    <w:p w:rsidR="00800E65" w:rsidRDefault="002646DD">
      <w:pPr>
        <w:pStyle w:val="Standard"/>
      </w:pPr>
      <w:r>
        <w:rPr>
          <w:smallCaps/>
        </w:rPr>
        <w:t xml:space="preserve">Fiche technique : </w:t>
      </w:r>
      <w:r>
        <w:t>contenu des sections « fourni par la structure d'accueil » de la fiche technique ci-jointe.</w:t>
      </w:r>
    </w:p>
    <w:p w:rsidR="00800E65" w:rsidRDefault="002646DD">
      <w:pPr>
        <w:pStyle w:val="Standard"/>
      </w:pPr>
      <w:r>
        <w:rPr>
          <w:smallCaps/>
        </w:rPr>
        <w:t xml:space="preserve">Hébergement : </w:t>
      </w:r>
      <w:r>
        <w:t>10 cham</w:t>
      </w:r>
      <w:r w:rsidR="0028446B">
        <w:t xml:space="preserve">bres </w:t>
      </w:r>
      <w:r w:rsidR="0028446B">
        <w:rPr>
          <w:i/>
        </w:rPr>
        <w:t>single</w:t>
      </w:r>
      <w:r>
        <w:t xml:space="preserve"> dans un hôtel situé idéalement à distance de marche du théâtre.  Arrivée de l'équipe au J-2.</w:t>
      </w:r>
      <w:r w:rsidR="0028446B">
        <w:t xml:space="preserve">  Possibilité de louer des appartements où chacun a une chambre fermée.</w:t>
      </w:r>
    </w:p>
    <w:p w:rsidR="00800E65" w:rsidRDefault="002646DD">
      <w:pPr>
        <w:pStyle w:val="Standard"/>
      </w:pPr>
      <w:r>
        <w:rPr>
          <w:smallCaps/>
        </w:rPr>
        <w:t>Repas : D</w:t>
      </w:r>
      <w:r w:rsidR="0028446B">
        <w:t>éfraiement pour 10 personnes à partir du moment d’arrivée de l’équipe.</w:t>
      </w:r>
      <w:r>
        <w:t xml:space="preserve"> Détail</w:t>
      </w:r>
      <w:r w:rsidR="0028446B">
        <w:t>s à établir</w:t>
      </w:r>
      <w:r>
        <w:t>.</w:t>
      </w:r>
    </w:p>
    <w:p w:rsidR="0028446B" w:rsidRDefault="002646DD">
      <w:pPr>
        <w:pStyle w:val="Standard"/>
      </w:pPr>
      <w:r>
        <w:rPr>
          <w:smallCaps/>
        </w:rPr>
        <w:t>Transport routier</w:t>
      </w:r>
      <w:r>
        <w:t>.  Partage entre les structures des frais de transport routier (ferroviaire ou autoroutier) selon quotes-parts + transport de la gare à l'hôtel et de l'hôtel à la gare en début et fin de séjour + partage entre les structures d'accueil des frais de transport du décor (selon quotes-parts).</w:t>
      </w:r>
    </w:p>
    <w:p w:rsidR="0028446B" w:rsidRDefault="0028446B">
      <w:pPr>
        <w:pStyle w:val="Standard"/>
      </w:pPr>
    </w:p>
    <w:p w:rsidR="0028446B" w:rsidRDefault="0028446B" w:rsidP="0028446B">
      <w:pPr>
        <w:pStyle w:val="Standard"/>
        <w:rPr>
          <w:b/>
          <w:bCs/>
          <w:smallCaps/>
          <w:sz w:val="26"/>
          <w:szCs w:val="26"/>
        </w:rPr>
      </w:pPr>
      <w:r>
        <w:rPr>
          <w:b/>
          <w:bCs/>
          <w:smallCaps/>
          <w:sz w:val="26"/>
          <w:szCs w:val="26"/>
        </w:rPr>
        <w:t>Conditions techniques</w:t>
      </w:r>
    </w:p>
    <w:p w:rsidR="0028446B" w:rsidRDefault="0028446B" w:rsidP="0028446B">
      <w:pPr>
        <w:pStyle w:val="Standard"/>
      </w:pPr>
      <w:r>
        <w:t>Dimensions :</w:t>
      </w:r>
    </w:p>
    <w:p w:rsidR="0028446B" w:rsidRDefault="0028446B" w:rsidP="0028446B">
      <w:pPr>
        <w:pStyle w:val="Standard"/>
        <w:numPr>
          <w:ilvl w:val="0"/>
          <w:numId w:val="3"/>
        </w:numPr>
      </w:pPr>
      <w:proofErr w:type="gramStart"/>
      <w:r>
        <w:t>ouverture</w:t>
      </w:r>
      <w:proofErr w:type="gramEnd"/>
      <w:r>
        <w:t xml:space="preserve"> au cadre : 6,1 mètres minimum</w:t>
      </w:r>
    </w:p>
    <w:p w:rsidR="0028446B" w:rsidRDefault="0028446B" w:rsidP="0028446B">
      <w:pPr>
        <w:pStyle w:val="Standard"/>
        <w:numPr>
          <w:ilvl w:val="0"/>
          <w:numId w:val="3"/>
        </w:numPr>
      </w:pPr>
      <w:proofErr w:type="gramStart"/>
      <w:r>
        <w:t>profondeur</w:t>
      </w:r>
      <w:proofErr w:type="gramEnd"/>
      <w:r>
        <w:t> : 7,31 mètres minimum</w:t>
      </w:r>
    </w:p>
    <w:p w:rsidR="0028446B" w:rsidRDefault="0028446B" w:rsidP="0028446B">
      <w:pPr>
        <w:pStyle w:val="Standard"/>
        <w:numPr>
          <w:ilvl w:val="0"/>
          <w:numId w:val="3"/>
        </w:numPr>
      </w:pPr>
      <w:proofErr w:type="gramStart"/>
      <w:r>
        <w:t>hauteur</w:t>
      </w:r>
      <w:proofErr w:type="gramEnd"/>
      <w:r>
        <w:t xml:space="preserve"> sous les lampes : 4,88 mètres minimum</w:t>
      </w:r>
    </w:p>
    <w:p w:rsidR="0028446B" w:rsidRDefault="0028446B" w:rsidP="0028446B">
      <w:pPr>
        <w:pStyle w:val="Standard"/>
      </w:pPr>
    </w:p>
    <w:p w:rsidR="0028446B" w:rsidRDefault="0028446B" w:rsidP="0028446B">
      <w:pPr>
        <w:pStyle w:val="Standard"/>
        <w:rPr>
          <w:b/>
          <w:bCs/>
          <w:smallCaps/>
          <w:sz w:val="26"/>
          <w:szCs w:val="26"/>
        </w:rPr>
      </w:pPr>
      <w:r>
        <w:rPr>
          <w:b/>
          <w:bCs/>
          <w:smallCaps/>
          <w:sz w:val="26"/>
          <w:szCs w:val="26"/>
        </w:rPr>
        <w:t>Autres spécificités :</w:t>
      </w:r>
    </w:p>
    <w:p w:rsidR="0028446B" w:rsidRDefault="0028446B" w:rsidP="0028446B">
      <w:pPr>
        <w:pStyle w:val="Standard"/>
        <w:numPr>
          <w:ilvl w:val="0"/>
          <w:numId w:val="4"/>
        </w:numPr>
      </w:pPr>
      <w:r>
        <w:t>Réseau téléphonique fiable dans la salle de théâtre (pour que fonctionnent les téléphones portables) ;</w:t>
      </w:r>
    </w:p>
    <w:p w:rsidR="0028446B" w:rsidRDefault="0028446B" w:rsidP="0028446B">
      <w:pPr>
        <w:pStyle w:val="Standard"/>
        <w:numPr>
          <w:ilvl w:val="0"/>
          <w:numId w:val="4"/>
        </w:numPr>
      </w:pPr>
      <w:r>
        <w:t xml:space="preserve">Accès Internet fiable à la régie;  </w:t>
      </w:r>
    </w:p>
    <w:p w:rsidR="0028446B" w:rsidRDefault="0028446B" w:rsidP="0028446B">
      <w:pPr>
        <w:pStyle w:val="Standard"/>
        <w:numPr>
          <w:ilvl w:val="0"/>
          <w:numId w:val="4"/>
        </w:numPr>
      </w:pPr>
      <w:r>
        <w:t>Un lieu extérieur au théâtre où peuvent avoir lieu les manifestations suivantes :</w:t>
      </w:r>
    </w:p>
    <w:p w:rsidR="0028446B" w:rsidRDefault="0028446B" w:rsidP="0028446B">
      <w:pPr>
        <w:pStyle w:val="Standard"/>
        <w:numPr>
          <w:ilvl w:val="1"/>
          <w:numId w:val="4"/>
        </w:numPr>
      </w:pPr>
      <w:proofErr w:type="gramStart"/>
      <w:r>
        <w:t>dérouler</w:t>
      </w:r>
      <w:proofErr w:type="gramEnd"/>
      <w:r>
        <w:t xml:space="preserve"> une banderole à partir d'une certaine hauteur (toit, terrasse surélevée, balcon, etc.) et parler dans un porte-voix  –  pendant 5 minutes, à la </w:t>
      </w:r>
      <w:proofErr w:type="spellStart"/>
      <w:r>
        <w:t>mi-spectacle</w:t>
      </w:r>
      <w:proofErr w:type="spellEnd"/>
      <w:r>
        <w:t xml:space="preserve"> ;</w:t>
      </w:r>
    </w:p>
    <w:p w:rsidR="0028446B" w:rsidRDefault="0028446B" w:rsidP="0028446B">
      <w:pPr>
        <w:pStyle w:val="Standard"/>
        <w:numPr>
          <w:ilvl w:val="1"/>
          <w:numId w:val="4"/>
        </w:numPr>
      </w:pPr>
      <w:proofErr w:type="gramStart"/>
      <w:r>
        <w:t>allumer</w:t>
      </w:r>
      <w:proofErr w:type="gramEnd"/>
      <w:r>
        <w:t xml:space="preserve"> un feu dans un foyer extérieur (ou brasero de fortune) – 10 min, au ¾ du spectacle ;</w:t>
      </w:r>
    </w:p>
    <w:p w:rsidR="0028446B" w:rsidRDefault="0028446B" w:rsidP="0028446B">
      <w:pPr>
        <w:pStyle w:val="Standard"/>
        <w:numPr>
          <w:ilvl w:val="1"/>
          <w:numId w:val="4"/>
        </w:numPr>
      </w:pPr>
      <w:proofErr w:type="gramStart"/>
      <w:r>
        <w:t>une</w:t>
      </w:r>
      <w:proofErr w:type="gramEnd"/>
      <w:r>
        <w:t xml:space="preserve"> bataille de </w:t>
      </w:r>
      <w:r>
        <w:rPr>
          <w:i/>
          <w:iCs/>
        </w:rPr>
        <w:t>marshmallows</w:t>
      </w:r>
      <w:r>
        <w:t xml:space="preserve"> avec le public (5 minutes, fin du spectacle);</w:t>
      </w:r>
    </w:p>
    <w:p w:rsidR="0028446B" w:rsidRDefault="0028446B" w:rsidP="0028446B">
      <w:pPr>
        <w:pStyle w:val="Standard"/>
        <w:numPr>
          <w:ilvl w:val="1"/>
          <w:numId w:val="4"/>
        </w:numPr>
      </w:pPr>
      <w:proofErr w:type="gramStart"/>
      <w:r>
        <w:t>vendre</w:t>
      </w:r>
      <w:proofErr w:type="gramEnd"/>
      <w:r>
        <w:t xml:space="preserve"> des hotdogs pendant l'heure d'arrivée du public.</w:t>
      </w:r>
    </w:p>
    <w:p w:rsidR="0028446B" w:rsidRDefault="0028446B">
      <w:pPr>
        <w:pStyle w:val="Standard"/>
      </w:pPr>
    </w:p>
    <w:p w:rsidR="0028446B" w:rsidRDefault="0028446B" w:rsidP="0028446B">
      <w:pPr>
        <w:pStyle w:val="Standard"/>
      </w:pPr>
      <w:r>
        <w:rPr>
          <w:b/>
          <w:bCs/>
          <w:smallCaps/>
        </w:rPr>
        <w:t>Montage :</w:t>
      </w:r>
      <w:r>
        <w:t xml:space="preserve"> la veille de la représentation, si un pré-accrochage des lampes a été fait. (3 services)</w:t>
      </w:r>
    </w:p>
    <w:p w:rsidR="0028446B" w:rsidRDefault="0028446B">
      <w:pPr>
        <w:pStyle w:val="Standard"/>
      </w:pPr>
      <w:r>
        <w:t>Répétition sur le plateau et visite des scènes extérieures avec toute la troupe l'après-midi de la première représentation, ou la veille au soir, dépendant de la vitesse d'exécution du montage.</w:t>
      </w:r>
    </w:p>
    <w:p w:rsidR="0028446B" w:rsidRDefault="0028446B" w:rsidP="0028446B">
      <w:pPr>
        <w:pStyle w:val="Standard"/>
        <w:pageBreakBefore/>
        <w:rPr>
          <w:b/>
          <w:bCs/>
          <w:smallCaps/>
          <w:sz w:val="26"/>
          <w:szCs w:val="26"/>
        </w:rPr>
      </w:pPr>
      <w:r>
        <w:rPr>
          <w:b/>
          <w:bCs/>
          <w:smallCaps/>
          <w:sz w:val="26"/>
          <w:szCs w:val="26"/>
        </w:rPr>
        <w:lastRenderedPageBreak/>
        <w:t>Équipe en tournée (10 personnes)</w:t>
      </w:r>
    </w:p>
    <w:p w:rsidR="0028446B" w:rsidRDefault="0028446B" w:rsidP="0028446B">
      <w:pPr>
        <w:pStyle w:val="Standard"/>
      </w:pPr>
    </w:p>
    <w:p w:rsidR="0028446B" w:rsidRDefault="0028446B" w:rsidP="0028446B">
      <w:pPr>
        <w:pStyle w:val="Standard"/>
      </w:pPr>
      <w:r>
        <w:t>1 comédien, coauteur, directeur de production.</w:t>
      </w:r>
    </w:p>
    <w:p w:rsidR="0028446B" w:rsidRDefault="0028446B" w:rsidP="0028446B">
      <w:pPr>
        <w:pStyle w:val="Standard"/>
      </w:pPr>
      <w:r>
        <w:t>1 comédien, coauteur, responsable de la billetterie.</w:t>
      </w:r>
    </w:p>
    <w:p w:rsidR="0028446B" w:rsidRDefault="0028446B" w:rsidP="0028446B">
      <w:pPr>
        <w:pStyle w:val="Standard"/>
      </w:pPr>
      <w:r>
        <w:t>1 régisseur général.</w:t>
      </w:r>
    </w:p>
    <w:p w:rsidR="0028446B" w:rsidRDefault="0028446B" w:rsidP="0028446B">
      <w:pPr>
        <w:pStyle w:val="Standard"/>
      </w:pPr>
      <w:r>
        <w:t>1 régisseur de plateau/directeur technique</w:t>
      </w:r>
    </w:p>
    <w:p w:rsidR="0028446B" w:rsidRDefault="0028446B" w:rsidP="0028446B">
      <w:pPr>
        <w:pStyle w:val="Standard"/>
      </w:pPr>
      <w:r>
        <w:t>1 directeur de tournée/metteur en scène.</w:t>
      </w:r>
    </w:p>
    <w:p w:rsidR="0028446B" w:rsidRDefault="0028446B" w:rsidP="0028446B">
      <w:pPr>
        <w:pStyle w:val="Standard"/>
      </w:pPr>
      <w:r>
        <w:t>5 autres comédiens.</w:t>
      </w:r>
    </w:p>
    <w:p w:rsidR="0028446B" w:rsidRDefault="0028446B" w:rsidP="0028446B">
      <w:pPr>
        <w:pStyle w:val="Standard"/>
      </w:pPr>
    </w:p>
    <w:p w:rsidR="0028446B" w:rsidRDefault="0028446B" w:rsidP="0028446B">
      <w:pPr>
        <w:pStyle w:val="Standard"/>
      </w:pPr>
      <w:r>
        <w:rPr>
          <w:b/>
          <w:bCs/>
          <w:smallCaps/>
          <w:sz w:val="26"/>
          <w:szCs w:val="26"/>
        </w:rPr>
        <w:t xml:space="preserve">Ateliers, rencontres en lien avec le spectacle </w:t>
      </w:r>
      <w:r>
        <w:t xml:space="preserve"> </w:t>
      </w:r>
    </w:p>
    <w:p w:rsidR="0028446B" w:rsidRDefault="0028446B" w:rsidP="0028446B">
      <w:pPr>
        <w:pStyle w:val="Standard"/>
      </w:pPr>
      <w:r>
        <w:t xml:space="preserve">Il est toujours possible de rencontrer l'équipe du spectacle après la représentation.  </w:t>
      </w:r>
    </w:p>
    <w:p w:rsidR="0028446B" w:rsidRDefault="0028446B" w:rsidP="0028446B">
      <w:pPr>
        <w:pStyle w:val="Standard"/>
      </w:pPr>
      <w:r>
        <w:t>Un atelier est également disponible pour les jeunes, idéalement après qu'ils aient vu le spectacle, pour qu'ils soient davantage en mesure de créer à leur tour un objet théâtral interactif.  Le soir du spectacle, à l'issue de la représentation, nous donnons aux jeunes une consigne, en les séparant en trois équipes.  Une équipe s'appelle « avant le spectacle »; une autre,</w:t>
      </w:r>
      <w:proofErr w:type="gramStart"/>
      <w:r>
        <w:t xml:space="preserve"> «pendant</w:t>
      </w:r>
      <w:proofErr w:type="gramEnd"/>
      <w:r>
        <w:t xml:space="preserve"> »; la dernière, « après ».  Sur un thème commun, chaque équipe doit imaginer comment élaborer une forme interactive théâtrale, avec tous les accessoires contemporains qui sont à leur disposition : téléphone portable, ordinateurs portables, beaucoup de papier, beaucoup de crayons.  Cet atelier a été testé avec grand succès au Festival </w:t>
      </w:r>
      <w:proofErr w:type="spellStart"/>
      <w:r>
        <w:t>TransAmériques</w:t>
      </w:r>
      <w:proofErr w:type="spellEnd"/>
      <w:r>
        <w:t>, avec des jeunes de 14 à 17 ans.   Conditions financières des ateliers à préciser selon la durée et le format.</w:t>
      </w:r>
    </w:p>
    <w:p w:rsidR="0028446B" w:rsidRDefault="0028446B" w:rsidP="0028446B">
      <w:pPr>
        <w:pStyle w:val="Standard"/>
        <w:rPr>
          <w:b/>
          <w:bCs/>
          <w:smallCaps/>
          <w:sz w:val="26"/>
          <w:szCs w:val="26"/>
        </w:rPr>
      </w:pPr>
    </w:p>
    <w:p w:rsidR="0028446B" w:rsidRDefault="0028446B" w:rsidP="0028446B">
      <w:pPr>
        <w:pStyle w:val="Standard"/>
      </w:pPr>
      <w:r>
        <w:rPr>
          <w:b/>
          <w:bCs/>
          <w:smallCaps/>
          <w:sz w:val="26"/>
          <w:szCs w:val="26"/>
        </w:rPr>
        <w:t xml:space="preserve">Contact </w:t>
      </w:r>
      <w:proofErr w:type="gramStart"/>
      <w:r>
        <w:rPr>
          <w:b/>
          <w:bCs/>
          <w:smallCaps/>
          <w:sz w:val="26"/>
          <w:szCs w:val="26"/>
        </w:rPr>
        <w:t xml:space="preserve">diffusion  </w:t>
      </w:r>
      <w:proofErr w:type="spellStart"/>
      <w:r>
        <w:t>Séverine</w:t>
      </w:r>
      <w:proofErr w:type="spellEnd"/>
      <w:proofErr w:type="gramEnd"/>
      <w:r>
        <w:t xml:space="preserve"> André </w:t>
      </w:r>
      <w:proofErr w:type="spellStart"/>
      <w:r>
        <w:t>Liebaut</w:t>
      </w:r>
      <w:proofErr w:type="spellEnd"/>
      <w:r>
        <w:t xml:space="preserve"> T - 01 40 53 92 41 - 06 15 01 14 75 // </w:t>
      </w:r>
      <w:hyperlink r:id="rId7" w:history="1">
        <w:r>
          <w:t>scene2@acteun.com</w:t>
        </w:r>
      </w:hyperlink>
      <w:r>
        <w:t xml:space="preserve">  </w:t>
      </w:r>
    </w:p>
    <w:p w:rsidR="0028446B" w:rsidRDefault="0028446B" w:rsidP="0028446B">
      <w:pPr>
        <w:pStyle w:val="Standard"/>
      </w:pPr>
      <w:r w:rsidRPr="0028446B">
        <w:rPr>
          <w:b/>
          <w:bCs/>
          <w:smallCaps/>
          <w:sz w:val="26"/>
          <w:szCs w:val="26"/>
        </w:rPr>
        <w:t xml:space="preserve">Contact </w:t>
      </w:r>
      <w:proofErr w:type="gramStart"/>
      <w:r w:rsidRPr="0028446B">
        <w:rPr>
          <w:b/>
          <w:bCs/>
          <w:smallCaps/>
          <w:sz w:val="26"/>
          <w:szCs w:val="26"/>
        </w:rPr>
        <w:t>Production</w:t>
      </w:r>
      <w:r>
        <w:rPr>
          <w:b/>
          <w:bCs/>
          <w:smallCaps/>
        </w:rPr>
        <w:t xml:space="preserve">  </w:t>
      </w:r>
      <w:r>
        <w:t>Hubert</w:t>
      </w:r>
      <w:proofErr w:type="gramEnd"/>
      <w:r>
        <w:t xml:space="preserve"> Lemire, Théâtre </w:t>
      </w:r>
      <w:proofErr w:type="spellStart"/>
      <w:r>
        <w:t>DuBunker</w:t>
      </w:r>
      <w:proofErr w:type="spellEnd"/>
      <w:r>
        <w:t xml:space="preserve">, Montréal.  T : +1 514 622 0458 // </w:t>
      </w:r>
      <w:hyperlink r:id="rId8" w:history="1">
        <w:r w:rsidRPr="000507E0">
          <w:rPr>
            <w:rStyle w:val="Lienhypertexte"/>
          </w:rPr>
          <w:t>dubunker@gmail.com</w:t>
        </w:r>
      </w:hyperlink>
    </w:p>
    <w:p w:rsidR="0028446B" w:rsidRPr="0028446B" w:rsidRDefault="0028446B" w:rsidP="0028446B">
      <w:pPr>
        <w:pStyle w:val="Standard"/>
        <w:rPr>
          <w:b/>
          <w:bCs/>
          <w:smallCaps/>
          <w:sz w:val="26"/>
          <w:szCs w:val="26"/>
        </w:rPr>
      </w:pPr>
      <w:r w:rsidRPr="0028446B">
        <w:rPr>
          <w:b/>
          <w:bCs/>
          <w:smallCaps/>
          <w:sz w:val="26"/>
          <w:szCs w:val="26"/>
        </w:rPr>
        <w:t xml:space="preserve">Contact </w:t>
      </w:r>
      <w:proofErr w:type="gramStart"/>
      <w:r w:rsidRPr="0028446B">
        <w:rPr>
          <w:b/>
          <w:bCs/>
          <w:smallCaps/>
          <w:sz w:val="26"/>
          <w:szCs w:val="26"/>
        </w:rPr>
        <w:t>technique</w:t>
      </w:r>
      <w:r>
        <w:rPr>
          <w:b/>
          <w:bCs/>
          <w:smallCaps/>
          <w:sz w:val="26"/>
          <w:szCs w:val="26"/>
        </w:rPr>
        <w:t xml:space="preserve">  </w:t>
      </w:r>
      <w:r>
        <w:t>Renaud</w:t>
      </w:r>
      <w:proofErr w:type="gramEnd"/>
      <w:r>
        <w:t xml:space="preserve"> </w:t>
      </w:r>
      <w:proofErr w:type="spellStart"/>
      <w:r>
        <w:t>Pettigrew</w:t>
      </w:r>
      <w:proofErr w:type="spellEnd"/>
      <w:r>
        <w:t xml:space="preserve">, directeur technique du spectacle : </w:t>
      </w:r>
      <w:hyperlink r:id="rId9" w:history="1">
        <w:r>
          <w:t>renaudpettigrew@me.com</w:t>
        </w:r>
      </w:hyperlink>
      <w:r>
        <w:t xml:space="preserve">  + 1 514 754 5762</w:t>
      </w:r>
    </w:p>
    <w:p w:rsidR="0028446B" w:rsidRDefault="0028446B" w:rsidP="0028446B">
      <w:pPr>
        <w:pStyle w:val="Standard"/>
      </w:pPr>
    </w:p>
    <w:p w:rsidR="0028446B" w:rsidRDefault="0028446B" w:rsidP="0028446B">
      <w:pPr>
        <w:pStyle w:val="Standard"/>
        <w:rPr>
          <w:b/>
          <w:bCs/>
          <w:smallCaps/>
          <w:sz w:val="26"/>
          <w:szCs w:val="26"/>
        </w:rPr>
      </w:pPr>
    </w:p>
    <w:p w:rsidR="00800E65" w:rsidRDefault="00800E65">
      <w:pPr>
        <w:pStyle w:val="Standard"/>
      </w:pPr>
    </w:p>
    <w:sectPr w:rsidR="00800E65">
      <w:headerReference w:type="default" r:id="rId10"/>
      <w:pgSz w:w="612pt" w:h="792pt"/>
      <w:pgMar w:top="56.70pt" w:right="56.70pt" w:bottom="56.70pt" w:left="56.70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99503E" w:rsidRDefault="0099503E">
      <w:r>
        <w:separator/>
      </w:r>
    </w:p>
  </w:endnote>
  <w:endnote w:type="continuationSeparator" w:id="0">
    <w:p w:rsidR="0099503E" w:rsidRDefault="0099503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characterSet="iso-8859-1"/>
    <w:family w:val="auto"/>
    <w:pitch w:val="variable"/>
    <w:sig w:usb0="800000AF" w:usb1="1001ECEA"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SimSun">
    <w:altName w:val="宋体"/>
    <w:panose1 w:val="02010600030101010101"/>
    <w:charset w:characterSet="GBK"/>
    <w:family w:val="auto"/>
    <w:pitch w:val="variable"/>
    <w:sig w:usb0="00000003" w:usb1="288F0000" w:usb2="00000016" w:usb3="00000000" w:csb0="00040001" w:csb1="00000000"/>
  </w:font>
  <w:font w:name="Lucida Sans">
    <w:charset w:characterSet="iso-8859-1"/>
    <w:family w:val="swiss"/>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99503E" w:rsidRDefault="0099503E">
      <w:r>
        <w:rPr>
          <w:color w:val="000000"/>
        </w:rPr>
        <w:separator/>
      </w:r>
    </w:p>
  </w:footnote>
  <w:footnote w:type="continuationSeparator" w:id="0">
    <w:p w:rsidR="0099503E" w:rsidRDefault="0099503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28446B" w:rsidRPr="006C42E1" w:rsidRDefault="006C42E1" w:rsidP="006C42E1">
    <w:pPr>
      <w:pStyle w:val="En-tte"/>
      <w:jc w:val="end"/>
      <w:rPr>
        <w:i/>
      </w:rPr>
    </w:pPr>
    <w:r>
      <w:t xml:space="preserve">CF </w:t>
    </w:r>
    <w:r>
      <w:rPr>
        <w:i/>
      </w:rPr>
      <w:t xml:space="preserve">Le </w:t>
    </w:r>
    <w:proofErr w:type="spellStart"/>
    <w:r>
      <w:rPr>
        <w:i/>
      </w:rPr>
      <w:t>NoShow</w:t>
    </w:r>
    <w:proofErr w:type="spellEnd"/>
  </w:p>
  <w:p w:rsidR="0028446B" w:rsidRDefault="0028446B">
    <w:pPr>
      <w:pStyle w:val="En-tte"/>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2B617314"/>
    <w:multiLevelType w:val="multilevel"/>
    <w:tmpl w:val="44CA5E24"/>
    <w:lvl w:ilvl="0">
      <w:numFmt w:val="bullet"/>
      <w:lvlText w:val="–"/>
      <w:lvlJc w:val="start"/>
      <w:pPr>
        <w:ind w:start="36pt" w:hanging="18pt"/>
      </w:pPr>
      <w:rPr>
        <w:rFonts w:ascii="OpenSymbol" w:eastAsia="OpenSymbol" w:hAnsi="OpenSymbol" w:cs="OpenSymbol"/>
      </w:rPr>
    </w:lvl>
    <w:lvl w:ilvl="1">
      <w:numFmt w:val="bullet"/>
      <w:lvlText w:val="–"/>
      <w:lvlJc w:val="start"/>
      <w:pPr>
        <w:ind w:start="54pt" w:hanging="18pt"/>
      </w:pPr>
      <w:rPr>
        <w:rFonts w:ascii="OpenSymbol" w:eastAsia="OpenSymbol" w:hAnsi="OpenSymbol" w:cs="OpenSymbol"/>
      </w:rPr>
    </w:lvl>
    <w:lvl w:ilvl="2">
      <w:numFmt w:val="bullet"/>
      <w:lvlText w:val="–"/>
      <w:lvlJc w:val="start"/>
      <w:pPr>
        <w:ind w:start="72pt" w:hanging="18pt"/>
      </w:pPr>
      <w:rPr>
        <w:rFonts w:ascii="OpenSymbol" w:eastAsia="OpenSymbol" w:hAnsi="OpenSymbol" w:cs="OpenSymbol"/>
      </w:rPr>
    </w:lvl>
    <w:lvl w:ilvl="3">
      <w:numFmt w:val="bullet"/>
      <w:lvlText w:val="–"/>
      <w:lvlJc w:val="start"/>
      <w:pPr>
        <w:ind w:start="90pt" w:hanging="18pt"/>
      </w:pPr>
      <w:rPr>
        <w:rFonts w:ascii="OpenSymbol" w:eastAsia="OpenSymbol" w:hAnsi="OpenSymbol" w:cs="OpenSymbol"/>
      </w:rPr>
    </w:lvl>
    <w:lvl w:ilvl="4">
      <w:numFmt w:val="bullet"/>
      <w:lvlText w:val="–"/>
      <w:lvlJc w:val="start"/>
      <w:pPr>
        <w:ind w:start="108pt" w:hanging="18pt"/>
      </w:pPr>
      <w:rPr>
        <w:rFonts w:ascii="OpenSymbol" w:eastAsia="OpenSymbol" w:hAnsi="OpenSymbol" w:cs="OpenSymbol"/>
      </w:rPr>
    </w:lvl>
    <w:lvl w:ilvl="5">
      <w:numFmt w:val="bullet"/>
      <w:lvlText w:val="–"/>
      <w:lvlJc w:val="start"/>
      <w:pPr>
        <w:ind w:start="126pt" w:hanging="18pt"/>
      </w:pPr>
      <w:rPr>
        <w:rFonts w:ascii="OpenSymbol" w:eastAsia="OpenSymbol" w:hAnsi="OpenSymbol" w:cs="OpenSymbol"/>
      </w:rPr>
    </w:lvl>
    <w:lvl w:ilvl="6">
      <w:numFmt w:val="bullet"/>
      <w:lvlText w:val="–"/>
      <w:lvlJc w:val="start"/>
      <w:pPr>
        <w:ind w:start="144pt" w:hanging="18pt"/>
      </w:pPr>
      <w:rPr>
        <w:rFonts w:ascii="OpenSymbol" w:eastAsia="OpenSymbol" w:hAnsi="OpenSymbol" w:cs="OpenSymbol"/>
      </w:rPr>
    </w:lvl>
    <w:lvl w:ilvl="7">
      <w:numFmt w:val="bullet"/>
      <w:lvlText w:val="–"/>
      <w:lvlJc w:val="start"/>
      <w:pPr>
        <w:ind w:start="162pt" w:hanging="18pt"/>
      </w:pPr>
      <w:rPr>
        <w:rFonts w:ascii="OpenSymbol" w:eastAsia="OpenSymbol" w:hAnsi="OpenSymbol" w:cs="OpenSymbol"/>
      </w:rPr>
    </w:lvl>
    <w:lvl w:ilvl="8">
      <w:numFmt w:val="bullet"/>
      <w:lvlText w:val="–"/>
      <w:lvlJc w:val="start"/>
      <w:pPr>
        <w:ind w:start="180pt" w:hanging="18pt"/>
      </w:pPr>
      <w:rPr>
        <w:rFonts w:ascii="OpenSymbol" w:eastAsia="OpenSymbol" w:hAnsi="OpenSymbol" w:cs="OpenSymbol"/>
      </w:rPr>
    </w:lvl>
  </w:abstractNum>
  <w:abstractNum w:abstractNumId="1" w15:restartNumberingAfterBreak="0">
    <w:nsid w:val="321F06E8"/>
    <w:multiLevelType w:val="multilevel"/>
    <w:tmpl w:val="3506A8C6"/>
    <w:lvl w:ilvl="0">
      <w:numFmt w:val="bullet"/>
      <w:lvlText w:val="–"/>
      <w:lvlJc w:val="start"/>
      <w:pPr>
        <w:ind w:start="36pt" w:hanging="18pt"/>
      </w:pPr>
      <w:rPr>
        <w:rFonts w:ascii="OpenSymbol" w:eastAsia="OpenSymbol" w:hAnsi="OpenSymbol" w:cs="OpenSymbol"/>
      </w:rPr>
    </w:lvl>
    <w:lvl w:ilvl="1">
      <w:numFmt w:val="bullet"/>
      <w:lvlText w:val="–"/>
      <w:lvlJc w:val="start"/>
      <w:pPr>
        <w:ind w:start="54pt" w:hanging="18pt"/>
      </w:pPr>
      <w:rPr>
        <w:rFonts w:ascii="OpenSymbol" w:eastAsia="OpenSymbol" w:hAnsi="OpenSymbol" w:cs="OpenSymbol"/>
      </w:rPr>
    </w:lvl>
    <w:lvl w:ilvl="2">
      <w:numFmt w:val="bullet"/>
      <w:lvlText w:val="–"/>
      <w:lvlJc w:val="start"/>
      <w:pPr>
        <w:ind w:start="72pt" w:hanging="18pt"/>
      </w:pPr>
      <w:rPr>
        <w:rFonts w:ascii="OpenSymbol" w:eastAsia="OpenSymbol" w:hAnsi="OpenSymbol" w:cs="OpenSymbol"/>
      </w:rPr>
    </w:lvl>
    <w:lvl w:ilvl="3">
      <w:numFmt w:val="bullet"/>
      <w:lvlText w:val="–"/>
      <w:lvlJc w:val="start"/>
      <w:pPr>
        <w:ind w:start="90pt" w:hanging="18pt"/>
      </w:pPr>
      <w:rPr>
        <w:rFonts w:ascii="OpenSymbol" w:eastAsia="OpenSymbol" w:hAnsi="OpenSymbol" w:cs="OpenSymbol"/>
      </w:rPr>
    </w:lvl>
    <w:lvl w:ilvl="4">
      <w:numFmt w:val="bullet"/>
      <w:lvlText w:val="–"/>
      <w:lvlJc w:val="start"/>
      <w:pPr>
        <w:ind w:start="108pt" w:hanging="18pt"/>
      </w:pPr>
      <w:rPr>
        <w:rFonts w:ascii="OpenSymbol" w:eastAsia="OpenSymbol" w:hAnsi="OpenSymbol" w:cs="OpenSymbol"/>
      </w:rPr>
    </w:lvl>
    <w:lvl w:ilvl="5">
      <w:numFmt w:val="bullet"/>
      <w:lvlText w:val="–"/>
      <w:lvlJc w:val="start"/>
      <w:pPr>
        <w:ind w:start="126pt" w:hanging="18pt"/>
      </w:pPr>
      <w:rPr>
        <w:rFonts w:ascii="OpenSymbol" w:eastAsia="OpenSymbol" w:hAnsi="OpenSymbol" w:cs="OpenSymbol"/>
      </w:rPr>
    </w:lvl>
    <w:lvl w:ilvl="6">
      <w:numFmt w:val="bullet"/>
      <w:lvlText w:val="–"/>
      <w:lvlJc w:val="start"/>
      <w:pPr>
        <w:ind w:start="144pt" w:hanging="18pt"/>
      </w:pPr>
      <w:rPr>
        <w:rFonts w:ascii="OpenSymbol" w:eastAsia="OpenSymbol" w:hAnsi="OpenSymbol" w:cs="OpenSymbol"/>
      </w:rPr>
    </w:lvl>
    <w:lvl w:ilvl="7">
      <w:numFmt w:val="bullet"/>
      <w:lvlText w:val="–"/>
      <w:lvlJc w:val="start"/>
      <w:pPr>
        <w:ind w:start="162pt" w:hanging="18pt"/>
      </w:pPr>
      <w:rPr>
        <w:rFonts w:ascii="OpenSymbol" w:eastAsia="OpenSymbol" w:hAnsi="OpenSymbol" w:cs="OpenSymbol"/>
      </w:rPr>
    </w:lvl>
    <w:lvl w:ilvl="8">
      <w:numFmt w:val="bullet"/>
      <w:lvlText w:val="–"/>
      <w:lvlJc w:val="start"/>
      <w:pPr>
        <w:ind w:start="180pt" w:hanging="18pt"/>
      </w:pPr>
      <w:rPr>
        <w:rFonts w:ascii="OpenSymbol" w:eastAsia="OpenSymbol" w:hAnsi="OpenSymbol" w:cs="OpenSymbol"/>
      </w:rPr>
    </w:lvl>
  </w:abstractNum>
  <w:abstractNum w:abstractNumId="2" w15:restartNumberingAfterBreak="0">
    <w:nsid w:val="3C653121"/>
    <w:multiLevelType w:val="multilevel"/>
    <w:tmpl w:val="EF28937C"/>
    <w:lvl w:ilvl="0">
      <w:numFmt w:val="bullet"/>
      <w:lvlText w:val="–"/>
      <w:lvlJc w:val="start"/>
      <w:pPr>
        <w:ind w:start="36pt" w:hanging="18pt"/>
      </w:pPr>
      <w:rPr>
        <w:rFonts w:ascii="OpenSymbol" w:eastAsia="OpenSymbol" w:hAnsi="OpenSymbol" w:cs="OpenSymbol"/>
      </w:rPr>
    </w:lvl>
    <w:lvl w:ilvl="1">
      <w:numFmt w:val="bullet"/>
      <w:lvlText w:val="–"/>
      <w:lvlJc w:val="start"/>
      <w:pPr>
        <w:ind w:start="54pt" w:hanging="18pt"/>
      </w:pPr>
      <w:rPr>
        <w:rFonts w:ascii="OpenSymbol" w:eastAsia="OpenSymbol" w:hAnsi="OpenSymbol" w:cs="OpenSymbol"/>
      </w:rPr>
    </w:lvl>
    <w:lvl w:ilvl="2">
      <w:numFmt w:val="bullet"/>
      <w:lvlText w:val="–"/>
      <w:lvlJc w:val="start"/>
      <w:pPr>
        <w:ind w:start="72pt" w:hanging="18pt"/>
      </w:pPr>
      <w:rPr>
        <w:rFonts w:ascii="OpenSymbol" w:eastAsia="OpenSymbol" w:hAnsi="OpenSymbol" w:cs="OpenSymbol"/>
      </w:rPr>
    </w:lvl>
    <w:lvl w:ilvl="3">
      <w:numFmt w:val="bullet"/>
      <w:lvlText w:val="–"/>
      <w:lvlJc w:val="start"/>
      <w:pPr>
        <w:ind w:start="90pt" w:hanging="18pt"/>
      </w:pPr>
      <w:rPr>
        <w:rFonts w:ascii="OpenSymbol" w:eastAsia="OpenSymbol" w:hAnsi="OpenSymbol" w:cs="OpenSymbol"/>
      </w:rPr>
    </w:lvl>
    <w:lvl w:ilvl="4">
      <w:numFmt w:val="bullet"/>
      <w:lvlText w:val="–"/>
      <w:lvlJc w:val="start"/>
      <w:pPr>
        <w:ind w:start="108pt" w:hanging="18pt"/>
      </w:pPr>
      <w:rPr>
        <w:rFonts w:ascii="OpenSymbol" w:eastAsia="OpenSymbol" w:hAnsi="OpenSymbol" w:cs="OpenSymbol"/>
      </w:rPr>
    </w:lvl>
    <w:lvl w:ilvl="5">
      <w:numFmt w:val="bullet"/>
      <w:lvlText w:val="–"/>
      <w:lvlJc w:val="start"/>
      <w:pPr>
        <w:ind w:start="126pt" w:hanging="18pt"/>
      </w:pPr>
      <w:rPr>
        <w:rFonts w:ascii="OpenSymbol" w:eastAsia="OpenSymbol" w:hAnsi="OpenSymbol" w:cs="OpenSymbol"/>
      </w:rPr>
    </w:lvl>
    <w:lvl w:ilvl="6">
      <w:numFmt w:val="bullet"/>
      <w:lvlText w:val="–"/>
      <w:lvlJc w:val="start"/>
      <w:pPr>
        <w:ind w:start="144pt" w:hanging="18pt"/>
      </w:pPr>
      <w:rPr>
        <w:rFonts w:ascii="OpenSymbol" w:eastAsia="OpenSymbol" w:hAnsi="OpenSymbol" w:cs="OpenSymbol"/>
      </w:rPr>
    </w:lvl>
    <w:lvl w:ilvl="7">
      <w:numFmt w:val="bullet"/>
      <w:lvlText w:val="–"/>
      <w:lvlJc w:val="start"/>
      <w:pPr>
        <w:ind w:start="162pt" w:hanging="18pt"/>
      </w:pPr>
      <w:rPr>
        <w:rFonts w:ascii="OpenSymbol" w:eastAsia="OpenSymbol" w:hAnsi="OpenSymbol" w:cs="OpenSymbol"/>
      </w:rPr>
    </w:lvl>
    <w:lvl w:ilvl="8">
      <w:numFmt w:val="bullet"/>
      <w:lvlText w:val="–"/>
      <w:lvlJc w:val="start"/>
      <w:pPr>
        <w:ind w:start="180pt" w:hanging="18pt"/>
      </w:pPr>
      <w:rPr>
        <w:rFonts w:ascii="OpenSymbol" w:eastAsia="OpenSymbol" w:hAnsi="OpenSymbol" w:cs="OpenSymbol"/>
      </w:rPr>
    </w:lvl>
  </w:abstractNum>
  <w:abstractNum w:abstractNumId="3" w15:restartNumberingAfterBreak="0">
    <w:nsid w:val="54AC05E6"/>
    <w:multiLevelType w:val="multilevel"/>
    <w:tmpl w:val="D00CD8DE"/>
    <w:lvl w:ilvl="0">
      <w:numFmt w:val="bullet"/>
      <w:lvlText w:val="–"/>
      <w:lvlJc w:val="start"/>
      <w:pPr>
        <w:ind w:start="36pt" w:hanging="18pt"/>
      </w:pPr>
      <w:rPr>
        <w:rFonts w:ascii="OpenSymbol" w:eastAsia="OpenSymbol" w:hAnsi="OpenSymbol" w:cs="OpenSymbol"/>
      </w:rPr>
    </w:lvl>
    <w:lvl w:ilvl="1">
      <w:numFmt w:val="bullet"/>
      <w:lvlText w:val="–"/>
      <w:lvlJc w:val="start"/>
      <w:pPr>
        <w:ind w:start="54pt" w:hanging="18pt"/>
      </w:pPr>
      <w:rPr>
        <w:rFonts w:ascii="OpenSymbol" w:eastAsia="OpenSymbol" w:hAnsi="OpenSymbol" w:cs="OpenSymbol"/>
      </w:rPr>
    </w:lvl>
    <w:lvl w:ilvl="2">
      <w:numFmt w:val="bullet"/>
      <w:lvlText w:val="–"/>
      <w:lvlJc w:val="start"/>
      <w:pPr>
        <w:ind w:start="72pt" w:hanging="18pt"/>
      </w:pPr>
      <w:rPr>
        <w:rFonts w:ascii="OpenSymbol" w:eastAsia="OpenSymbol" w:hAnsi="OpenSymbol" w:cs="OpenSymbol"/>
      </w:rPr>
    </w:lvl>
    <w:lvl w:ilvl="3">
      <w:numFmt w:val="bullet"/>
      <w:lvlText w:val="–"/>
      <w:lvlJc w:val="start"/>
      <w:pPr>
        <w:ind w:start="90pt" w:hanging="18pt"/>
      </w:pPr>
      <w:rPr>
        <w:rFonts w:ascii="OpenSymbol" w:eastAsia="OpenSymbol" w:hAnsi="OpenSymbol" w:cs="OpenSymbol"/>
      </w:rPr>
    </w:lvl>
    <w:lvl w:ilvl="4">
      <w:numFmt w:val="bullet"/>
      <w:lvlText w:val="–"/>
      <w:lvlJc w:val="start"/>
      <w:pPr>
        <w:ind w:start="108pt" w:hanging="18pt"/>
      </w:pPr>
      <w:rPr>
        <w:rFonts w:ascii="OpenSymbol" w:eastAsia="OpenSymbol" w:hAnsi="OpenSymbol" w:cs="OpenSymbol"/>
      </w:rPr>
    </w:lvl>
    <w:lvl w:ilvl="5">
      <w:numFmt w:val="bullet"/>
      <w:lvlText w:val="–"/>
      <w:lvlJc w:val="start"/>
      <w:pPr>
        <w:ind w:start="126pt" w:hanging="18pt"/>
      </w:pPr>
      <w:rPr>
        <w:rFonts w:ascii="OpenSymbol" w:eastAsia="OpenSymbol" w:hAnsi="OpenSymbol" w:cs="OpenSymbol"/>
      </w:rPr>
    </w:lvl>
    <w:lvl w:ilvl="6">
      <w:numFmt w:val="bullet"/>
      <w:lvlText w:val="–"/>
      <w:lvlJc w:val="start"/>
      <w:pPr>
        <w:ind w:start="144pt" w:hanging="18pt"/>
      </w:pPr>
      <w:rPr>
        <w:rFonts w:ascii="OpenSymbol" w:eastAsia="OpenSymbol" w:hAnsi="OpenSymbol" w:cs="OpenSymbol"/>
      </w:rPr>
    </w:lvl>
    <w:lvl w:ilvl="7">
      <w:numFmt w:val="bullet"/>
      <w:lvlText w:val="–"/>
      <w:lvlJc w:val="start"/>
      <w:pPr>
        <w:ind w:start="162pt" w:hanging="18pt"/>
      </w:pPr>
      <w:rPr>
        <w:rFonts w:ascii="OpenSymbol" w:eastAsia="OpenSymbol" w:hAnsi="OpenSymbol" w:cs="OpenSymbol"/>
      </w:rPr>
    </w:lvl>
    <w:lvl w:ilvl="8">
      <w:numFmt w:val="bullet"/>
      <w:lvlText w:val="–"/>
      <w:lvlJc w:val="start"/>
      <w:pPr>
        <w:ind w:start="180pt" w:hanging="18pt"/>
      </w:pPr>
      <w:rPr>
        <w:rFonts w:ascii="OpenSymbol" w:eastAsia="OpenSymbol" w:hAnsi="OpenSymbol" w:cs="OpenSymbol"/>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65"/>
    <w:rsid w:val="00243332"/>
    <w:rsid w:val="002646DD"/>
    <w:rsid w:val="0028446B"/>
    <w:rsid w:val="003152F0"/>
    <w:rsid w:val="006C42E1"/>
    <w:rsid w:val="00800E65"/>
    <w:rsid w:val="009950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1663F5F"/>
  <w15:docId w15:val="{0F694B06-7951-4D1C-AD70-59768B072B5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fr-C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Heading"/>
    <w:next w:val="Textbody"/>
    <w:pPr>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Arial" w:hAnsi="Arial"/>
      <w:sz w:val="28"/>
      <w:szCs w:val="28"/>
    </w:rPr>
  </w:style>
  <w:style w:type="paragraph" w:customStyle="1" w:styleId="Textbody">
    <w:name w:val="Text body"/>
    <w:basedOn w:val="Standard"/>
    <w:pPr>
      <w:spacing w:after="6pt"/>
    </w:pPr>
  </w:style>
  <w:style w:type="paragraph" w:styleId="Liste">
    <w:name w:val="List"/>
    <w:basedOn w:val="Textbody"/>
  </w:style>
  <w:style w:type="paragraph" w:styleId="Lgende">
    <w:name w:val="caption"/>
    <w:basedOn w:val="Standard"/>
    <w:pPr>
      <w:suppressLineNumbers/>
      <w:spacing w:before="6pt" w:after="6pt"/>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Lienhypertexte">
    <w:name w:val="Hyperlink"/>
    <w:basedOn w:val="Policepardfaut"/>
    <w:uiPriority w:val="99"/>
    <w:unhideWhenUsed/>
    <w:rsid w:val="0028446B"/>
    <w:rPr>
      <w:color w:val="0563C1" w:themeColor="hyperlink"/>
      <w:u w:val="single"/>
    </w:rPr>
  </w:style>
  <w:style w:type="character" w:styleId="Mention">
    <w:name w:val="Mention"/>
    <w:basedOn w:val="Policepardfaut"/>
    <w:uiPriority w:val="99"/>
    <w:semiHidden/>
    <w:unhideWhenUsed/>
    <w:rsid w:val="0028446B"/>
    <w:rPr>
      <w:color w:val="2B579A"/>
      <w:shd w:val="clear" w:color="auto" w:fill="E6E6E6"/>
    </w:rPr>
  </w:style>
  <w:style w:type="paragraph" w:styleId="En-tte">
    <w:name w:val="header"/>
    <w:basedOn w:val="Normal"/>
    <w:link w:val="En-tteCar"/>
    <w:uiPriority w:val="99"/>
    <w:unhideWhenUsed/>
    <w:rsid w:val="0028446B"/>
    <w:pPr>
      <w:tabs>
        <w:tab w:val="center" w:pos="216pt"/>
        <w:tab w:val="end" w:pos="432pt"/>
      </w:tabs>
    </w:pPr>
    <w:rPr>
      <w:rFonts w:cs="Mangal"/>
      <w:szCs w:val="21"/>
    </w:rPr>
  </w:style>
  <w:style w:type="character" w:customStyle="1" w:styleId="En-tteCar">
    <w:name w:val="En-tête Car"/>
    <w:basedOn w:val="Policepardfaut"/>
    <w:link w:val="En-tte"/>
    <w:uiPriority w:val="99"/>
    <w:rsid w:val="0028446B"/>
    <w:rPr>
      <w:rFonts w:cs="Mangal"/>
      <w:szCs w:val="21"/>
    </w:rPr>
  </w:style>
  <w:style w:type="paragraph" w:styleId="Pieddepage">
    <w:name w:val="footer"/>
    <w:basedOn w:val="Normal"/>
    <w:link w:val="PieddepageCar"/>
    <w:uiPriority w:val="99"/>
    <w:unhideWhenUsed/>
    <w:rsid w:val="0028446B"/>
    <w:pPr>
      <w:tabs>
        <w:tab w:val="center" w:pos="216pt"/>
        <w:tab w:val="end" w:pos="432pt"/>
      </w:tabs>
    </w:pPr>
    <w:rPr>
      <w:rFonts w:cs="Mangal"/>
      <w:szCs w:val="21"/>
    </w:rPr>
  </w:style>
  <w:style w:type="character" w:customStyle="1" w:styleId="PieddepageCar">
    <w:name w:val="Pied de page Car"/>
    <w:basedOn w:val="Policepardfaut"/>
    <w:link w:val="Pieddepage"/>
    <w:uiPriority w:val="99"/>
    <w:rsid w:val="0028446B"/>
    <w:rPr>
      <w:rFonts w:cs="Mangal"/>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purl.oclc.org/ooxml/officeDocument/relationships/hyperlink" Target="mailto:dubunker@gmail.com" TargetMode="External"/><Relationship Id="rId3" Type="http://purl.oclc.org/ooxml/officeDocument/relationships/settings" Target="settings.xml"/><Relationship Id="rId7" Type="http://purl.oclc.org/ooxml/officeDocument/relationships/hyperlink" Target="mailto:scene2@acteun.com" TargetMode="External"/><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header" Target="header1.xml"/><Relationship Id="rId4" Type="http://purl.oclc.org/ooxml/officeDocument/relationships/webSettings" Target="webSettings.xml"/><Relationship Id="rId9" Type="http://purl.oclc.org/ooxml/officeDocument/relationships/hyperlink" Target="mailto:renaudpettigrew@me.com"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Lemire</dc:creator>
  <cp:lastModifiedBy>Hubert Lemire</cp:lastModifiedBy>
  <cp:revision>2</cp:revision>
  <dcterms:created xsi:type="dcterms:W3CDTF">2018-10-18T16:42:00Z</dcterms:created>
  <dcterms:modified xsi:type="dcterms:W3CDTF">2018-10-18T16:42:00Z</dcterms:modified>
</cp:coreProperties>
</file>